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12" w:rsidRDefault="00551F12" w:rsidP="00551F12">
      <w:pPr>
        <w:spacing w:line="32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附表：</w:t>
      </w:r>
    </w:p>
    <w:p w:rsidR="00551F12" w:rsidRDefault="00551F12" w:rsidP="00551F12">
      <w:pPr>
        <w:spacing w:line="320" w:lineRule="exact"/>
        <w:jc w:val="center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宝鸡文理学院“横渠学者”高层次人才引进与聘用待遇一览表（全职）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13"/>
        <w:gridCol w:w="2381"/>
        <w:gridCol w:w="2237"/>
        <w:gridCol w:w="2191"/>
        <w:gridCol w:w="6763"/>
      </w:tblGrid>
      <w:tr w:rsidR="00551F12" w:rsidTr="002D4A6A">
        <w:trPr>
          <w:trHeight w:val="265"/>
          <w:jc w:val="center"/>
        </w:trPr>
        <w:tc>
          <w:tcPr>
            <w:tcW w:w="1836" w:type="dxa"/>
            <w:gridSpan w:val="2"/>
            <w:vMerge w:val="restart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人才类型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引进待遇</w:t>
            </w:r>
          </w:p>
        </w:tc>
        <w:tc>
          <w:tcPr>
            <w:tcW w:w="4428" w:type="dxa"/>
            <w:gridSpan w:val="2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岗位待遇</w:t>
            </w:r>
          </w:p>
        </w:tc>
        <w:tc>
          <w:tcPr>
            <w:tcW w:w="6763" w:type="dxa"/>
            <w:vMerge w:val="restart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其他待遇</w:t>
            </w:r>
          </w:p>
        </w:tc>
      </w:tr>
      <w:tr w:rsidR="00551F12" w:rsidTr="002D4A6A">
        <w:trPr>
          <w:jc w:val="center"/>
        </w:trPr>
        <w:tc>
          <w:tcPr>
            <w:tcW w:w="1836" w:type="dxa"/>
            <w:gridSpan w:val="2"/>
            <w:vMerge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住房及安家补贴</w:t>
            </w:r>
          </w:p>
        </w:tc>
        <w:tc>
          <w:tcPr>
            <w:tcW w:w="2237" w:type="dxa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科研启动费（万元）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年薪（万元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年）</w:t>
            </w:r>
          </w:p>
        </w:tc>
        <w:tc>
          <w:tcPr>
            <w:tcW w:w="6763" w:type="dxa"/>
            <w:vMerge/>
            <w:vAlign w:val="center"/>
          </w:tcPr>
          <w:p w:rsidR="00551F12" w:rsidRDefault="00551F12" w:rsidP="002D4A6A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51F12" w:rsidTr="002D4A6A">
        <w:trPr>
          <w:trHeight w:val="1158"/>
          <w:jc w:val="center"/>
        </w:trPr>
        <w:tc>
          <w:tcPr>
            <w:tcW w:w="1836" w:type="dxa"/>
            <w:gridSpan w:val="2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领军人才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400m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安家费80万</w:t>
            </w:r>
          </w:p>
        </w:tc>
        <w:tc>
          <w:tcPr>
            <w:tcW w:w="2237" w:type="dxa"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工科类：500-1000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理科类：300-500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社科类：100-200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100-200（税前）</w:t>
            </w:r>
          </w:p>
        </w:tc>
        <w:tc>
          <w:tcPr>
            <w:tcW w:w="676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配备工作室（或实验室）；配备具有博士学位或副高以上职称人员的教学科研团队；配备工作助手1名和工作用车1辆；配偶随调并安排工作。</w:t>
            </w:r>
          </w:p>
        </w:tc>
      </w:tr>
      <w:tr w:rsidR="00551F12" w:rsidTr="002D4A6A">
        <w:trPr>
          <w:trHeight w:val="1142"/>
          <w:jc w:val="center"/>
        </w:trPr>
        <w:tc>
          <w:tcPr>
            <w:tcW w:w="1836" w:type="dxa"/>
            <w:gridSpan w:val="2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拔尖人才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安家费60万</w:t>
            </w:r>
          </w:p>
        </w:tc>
        <w:tc>
          <w:tcPr>
            <w:tcW w:w="2237" w:type="dxa"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工科类：200-400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理科类：100-200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社科类：30-50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80-100（税前）</w:t>
            </w:r>
          </w:p>
        </w:tc>
        <w:tc>
          <w:tcPr>
            <w:tcW w:w="676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配备工作室（或实验室）；配备具有博士学位或副高以上职称人员的教学科研团队；配备工作助手1名；配偶随调并安排工作。</w:t>
            </w:r>
          </w:p>
        </w:tc>
      </w:tr>
      <w:tr w:rsidR="00551F12" w:rsidTr="002D4A6A">
        <w:trPr>
          <w:jc w:val="center"/>
        </w:trPr>
        <w:tc>
          <w:tcPr>
            <w:tcW w:w="823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杰出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人才</w:t>
            </w:r>
          </w:p>
        </w:tc>
        <w:tc>
          <w:tcPr>
            <w:tcW w:w="101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第一类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安家费50万</w:t>
            </w:r>
          </w:p>
        </w:tc>
        <w:tc>
          <w:tcPr>
            <w:tcW w:w="2237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工科类：50-100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理科类：30-50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社科类：10-20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40-80（税前）</w:t>
            </w:r>
          </w:p>
        </w:tc>
        <w:tc>
          <w:tcPr>
            <w:tcW w:w="6763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配备工作室（或实验室）；配备具有博士学位或副高以上职称人员的教学科研团队；配偶随调并安排工作。</w:t>
            </w:r>
          </w:p>
        </w:tc>
      </w:tr>
      <w:tr w:rsidR="00551F12" w:rsidTr="002D4A6A">
        <w:trPr>
          <w:trHeight w:val="686"/>
          <w:jc w:val="center"/>
        </w:trPr>
        <w:tc>
          <w:tcPr>
            <w:tcW w:w="82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第二类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安家费50万</w:t>
            </w:r>
          </w:p>
        </w:tc>
        <w:tc>
          <w:tcPr>
            <w:tcW w:w="2237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30-50（税前）</w:t>
            </w:r>
          </w:p>
        </w:tc>
        <w:tc>
          <w:tcPr>
            <w:tcW w:w="676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51F12" w:rsidTr="002D4A6A">
        <w:trPr>
          <w:jc w:val="center"/>
        </w:trPr>
        <w:tc>
          <w:tcPr>
            <w:tcW w:w="823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学术骨干人才</w:t>
            </w:r>
          </w:p>
        </w:tc>
        <w:tc>
          <w:tcPr>
            <w:tcW w:w="101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第一类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安家费50万</w:t>
            </w:r>
          </w:p>
        </w:tc>
        <w:tc>
          <w:tcPr>
            <w:tcW w:w="2237" w:type="dxa"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工科类：20-40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理科类：10-20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社科类：6-10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二级教授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实际岗位待遇</w:t>
            </w:r>
          </w:p>
        </w:tc>
        <w:tc>
          <w:tcPr>
            <w:tcW w:w="6763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配偶随调并安排工作。</w:t>
            </w:r>
          </w:p>
        </w:tc>
      </w:tr>
      <w:tr w:rsidR="00551F12" w:rsidTr="002D4A6A">
        <w:trPr>
          <w:jc w:val="center"/>
        </w:trPr>
        <w:tc>
          <w:tcPr>
            <w:tcW w:w="82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第二类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安家费40万</w:t>
            </w:r>
          </w:p>
        </w:tc>
        <w:tc>
          <w:tcPr>
            <w:tcW w:w="2237" w:type="dxa"/>
            <w:vMerge w:val="restart"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工科类：10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理科类：10</w:t>
            </w:r>
          </w:p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社科类：6</w:t>
            </w: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三级教授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实际岗位待遇</w:t>
            </w:r>
          </w:p>
        </w:tc>
        <w:tc>
          <w:tcPr>
            <w:tcW w:w="676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51F12" w:rsidTr="002D4A6A">
        <w:trPr>
          <w:jc w:val="center"/>
        </w:trPr>
        <w:tc>
          <w:tcPr>
            <w:tcW w:w="82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第三类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130m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以上住房或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安家费30万</w:t>
            </w:r>
          </w:p>
        </w:tc>
        <w:tc>
          <w:tcPr>
            <w:tcW w:w="2237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四级教授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实际岗位待遇</w:t>
            </w:r>
          </w:p>
        </w:tc>
        <w:tc>
          <w:tcPr>
            <w:tcW w:w="6763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51F12" w:rsidTr="002D4A6A">
        <w:trPr>
          <w:trHeight w:val="844"/>
          <w:jc w:val="center"/>
        </w:trPr>
        <w:tc>
          <w:tcPr>
            <w:tcW w:w="1836" w:type="dxa"/>
            <w:gridSpan w:val="2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优秀博士</w:t>
            </w:r>
          </w:p>
        </w:tc>
        <w:tc>
          <w:tcPr>
            <w:tcW w:w="238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安家费25万元</w:t>
            </w:r>
          </w:p>
        </w:tc>
        <w:tc>
          <w:tcPr>
            <w:tcW w:w="2237" w:type="dxa"/>
            <w:vMerge/>
            <w:vAlign w:val="center"/>
          </w:tcPr>
          <w:p w:rsidR="00551F12" w:rsidRDefault="00551F12" w:rsidP="002D4A6A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六级副教授</w:t>
            </w:r>
          </w:p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实际岗位待遇</w:t>
            </w:r>
          </w:p>
        </w:tc>
        <w:tc>
          <w:tcPr>
            <w:tcW w:w="6763" w:type="dxa"/>
            <w:vAlign w:val="center"/>
          </w:tcPr>
          <w:p w:rsidR="00551F12" w:rsidRDefault="00551F12" w:rsidP="002D4A6A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配偶具有硕士学位者，按照人事代理B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类安排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工作，属于紧缺学科者可以按人事代理A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类安排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工作。</w:t>
            </w:r>
          </w:p>
        </w:tc>
      </w:tr>
    </w:tbl>
    <w:p w:rsidR="00D439E1" w:rsidRPr="00551F12" w:rsidRDefault="00551F12" w:rsidP="00551F12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</w:t>
      </w:r>
      <w:r>
        <w:rPr>
          <w:rFonts w:ascii="仿宋" w:eastAsia="仿宋" w:hAnsi="仿宋" w:cs="仿宋_GB2312" w:hint="eastAsia"/>
          <w:sz w:val="24"/>
          <w:szCs w:val="24"/>
        </w:rPr>
        <w:t>1.第一至四层次安家费为首个聘期一次性兑现金额，</w:t>
      </w:r>
      <w:proofErr w:type="gramStart"/>
      <w:r>
        <w:rPr>
          <w:rFonts w:ascii="仿宋" w:eastAsia="仿宋" w:hAnsi="仿宋" w:cs="仿宋_GB2312" w:hint="eastAsia"/>
          <w:sz w:val="24"/>
          <w:szCs w:val="24"/>
        </w:rPr>
        <w:t>续聘再兑现总</w:t>
      </w:r>
      <w:proofErr w:type="gramEnd"/>
      <w:r>
        <w:rPr>
          <w:rFonts w:ascii="仿宋" w:eastAsia="仿宋" w:hAnsi="仿宋" w:cs="仿宋_GB2312" w:hint="eastAsia"/>
          <w:sz w:val="24"/>
          <w:szCs w:val="24"/>
        </w:rPr>
        <w:t>金额的50%</w:t>
      </w:r>
      <w:r>
        <w:rPr>
          <w:rFonts w:ascii="仿宋" w:eastAsia="仿宋" w:hAnsi="仿宋" w:cs="仿宋_GB2312" w:hint="eastAsia"/>
          <w:sz w:val="24"/>
          <w:szCs w:val="24"/>
        </w:rPr>
        <w:t>，</w:t>
      </w:r>
      <w:r>
        <w:rPr>
          <w:rFonts w:ascii="仿宋" w:eastAsia="仿宋" w:hAnsi="仿宋" w:cs="仿宋_GB2312" w:hint="eastAsia"/>
          <w:sz w:val="24"/>
          <w:szCs w:val="24"/>
        </w:rPr>
        <w:t>.如选择住房，</w:t>
      </w:r>
      <w:r>
        <w:rPr>
          <w:rFonts w:ascii="仿宋" w:eastAsia="仿宋" w:hAnsi="仿宋" w:cs="仿宋_GB2312" w:hint="eastAsia"/>
          <w:sz w:val="24"/>
          <w:szCs w:val="24"/>
        </w:rPr>
        <w:t>则不再提供安家费。2.</w:t>
      </w:r>
      <w:r>
        <w:rPr>
          <w:rFonts w:ascii="仿宋" w:eastAsia="仿宋" w:hAnsi="仿宋" w:cs="仿宋_GB2312" w:hint="eastAsia"/>
          <w:sz w:val="24"/>
          <w:szCs w:val="24"/>
        </w:rPr>
        <w:t>上述待遇为全职人才的相应待遇，柔性人才根据双方协商的工作内容和工作方式确定；</w:t>
      </w:r>
      <w:bookmarkStart w:id="0" w:name="_GoBack"/>
      <w:bookmarkEnd w:id="0"/>
    </w:p>
    <w:sectPr w:rsidR="00D439E1" w:rsidRPr="00551F12" w:rsidSect="00551F12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80" w:rsidRDefault="00B20A80" w:rsidP="00551F12">
      <w:r>
        <w:separator/>
      </w:r>
    </w:p>
  </w:endnote>
  <w:endnote w:type="continuationSeparator" w:id="0">
    <w:p w:rsidR="00B20A80" w:rsidRDefault="00B20A80" w:rsidP="005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80" w:rsidRDefault="00B20A80" w:rsidP="00551F12">
      <w:r>
        <w:separator/>
      </w:r>
    </w:p>
  </w:footnote>
  <w:footnote w:type="continuationSeparator" w:id="0">
    <w:p w:rsidR="00B20A80" w:rsidRDefault="00B20A80" w:rsidP="0055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33"/>
    <w:rsid w:val="00551F12"/>
    <w:rsid w:val="00A24033"/>
    <w:rsid w:val="00B20A80"/>
    <w:rsid w:val="00D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F12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551F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F12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551F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2</cp:revision>
  <dcterms:created xsi:type="dcterms:W3CDTF">2018-01-15T07:53:00Z</dcterms:created>
  <dcterms:modified xsi:type="dcterms:W3CDTF">2018-01-15T07:56:00Z</dcterms:modified>
</cp:coreProperties>
</file>